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A3DA" w14:textId="77777777" w:rsidR="000E3B71" w:rsidRDefault="00000000">
      <w:pPr>
        <w:pStyle w:val="BodyText"/>
        <w:spacing w:before="5"/>
        <w:rPr>
          <w:rFonts w:ascii="Times New Roman"/>
          <w:sz w:val="2"/>
        </w:rPr>
      </w:pPr>
      <w:r>
        <w:rPr>
          <w:noProof/>
        </w:rPr>
        <mc:AlternateContent>
          <mc:Choice Requires="wps">
            <w:drawing>
              <wp:anchor distT="0" distB="0" distL="0" distR="0" simplePos="0" relativeHeight="15728640" behindDoc="0" locked="0" layoutInCell="1" allowOverlap="1" wp14:anchorId="75BB0E74" wp14:editId="24267652">
                <wp:simplePos x="0" y="0"/>
                <wp:positionH relativeFrom="page">
                  <wp:posOffset>923925</wp:posOffset>
                </wp:positionH>
                <wp:positionV relativeFrom="page">
                  <wp:posOffset>9344025</wp:posOffset>
                </wp:positionV>
                <wp:extent cx="62674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0" cy="1270"/>
                        </a:xfrm>
                        <a:custGeom>
                          <a:avLst/>
                          <a:gdLst/>
                          <a:ahLst/>
                          <a:cxnLst/>
                          <a:rect l="l" t="t" r="r" b="b"/>
                          <a:pathLst>
                            <a:path w="6267450">
                              <a:moveTo>
                                <a:pt x="0" y="0"/>
                              </a:moveTo>
                              <a:lnTo>
                                <a:pt x="6267450" y="0"/>
                              </a:lnTo>
                            </a:path>
                          </a:pathLst>
                        </a:custGeom>
                        <a:ln w="19050">
                          <a:solidFill>
                            <a:srgbClr val="A7A8A7"/>
                          </a:solidFill>
                          <a:prstDash val="solid"/>
                        </a:ln>
                      </wps:spPr>
                      <wps:bodyPr wrap="square" lIns="0" tIns="0" rIns="0" bIns="0" rtlCol="0">
                        <a:prstTxWarp prst="textNoShape">
                          <a:avLst/>
                        </a:prstTxWarp>
                        <a:noAutofit/>
                      </wps:bodyPr>
                    </wps:wsp>
                  </a:graphicData>
                </a:graphic>
              </wp:anchor>
            </w:drawing>
          </mc:Choice>
          <mc:Fallback>
            <w:pict>
              <v:shape w14:anchorId="3893D985" id="Graphic 1" o:spid="_x0000_s1026" style="position:absolute;margin-left:72.75pt;margin-top:735.75pt;width:493.5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267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" path="m,l6267450,e" filled="f" strokecolor="#a7a8a7" strokeweight="1.5pt">
                <v:path arrowok="t"/>
                <w10:wrap anchorx="page" anchory="page"/>
              </v:shape>
            </w:pict>
          </mc:Fallback>
        </mc:AlternateContent>
      </w:r>
    </w:p>
    <w:tbl>
      <w:tblPr>
        <w:tblW w:w="0" w:type="auto"/>
        <w:tblInd w:w="119" w:type="dxa"/>
        <w:tblLayout w:type="fixed"/>
        <w:tblCellMar>
          <w:left w:w="0" w:type="dxa"/>
          <w:right w:w="0" w:type="dxa"/>
        </w:tblCellMar>
        <w:tblLook w:val="01E0" w:firstRow="1" w:lastRow="1" w:firstColumn="1" w:lastColumn="1" w:noHBand="0" w:noVBand="0"/>
      </w:tblPr>
      <w:tblGrid>
        <w:gridCol w:w="5230"/>
        <w:gridCol w:w="4330"/>
      </w:tblGrid>
      <w:tr w:rsidR="000E3B71" w14:paraId="7B4D005C" w14:textId="77777777">
        <w:trPr>
          <w:trHeight w:val="866"/>
        </w:trPr>
        <w:tc>
          <w:tcPr>
            <w:tcW w:w="5230" w:type="dxa"/>
            <w:tcBorders>
              <w:right w:val="single" w:sz="8" w:space="0" w:color="000000"/>
            </w:tcBorders>
          </w:tcPr>
          <w:p w14:paraId="156CD104" w14:textId="77777777" w:rsidR="000E3B71" w:rsidRDefault="000E3B71">
            <w:pPr>
              <w:pStyle w:val="TableParagraph"/>
              <w:rPr>
                <w:rFonts w:ascii="Times New Roman"/>
                <w:sz w:val="14"/>
              </w:rPr>
            </w:pPr>
          </w:p>
          <w:p w14:paraId="0A9B52BC" w14:textId="77777777" w:rsidR="000E3B71" w:rsidRDefault="00000000">
            <w:pPr>
              <w:pStyle w:val="TableParagraph"/>
              <w:ind w:left="454"/>
              <w:rPr>
                <w:rFonts w:ascii="Times New Roman"/>
                <w:sz w:val="20"/>
              </w:rPr>
            </w:pPr>
            <w:r>
              <w:rPr>
                <w:rFonts w:ascii="Times New Roman"/>
                <w:noProof/>
                <w:sz w:val="20"/>
              </w:rPr>
              <w:drawing>
                <wp:inline distT="0" distB="0" distL="0" distR="0" wp14:anchorId="7295FD21" wp14:editId="7F1CD6EB">
                  <wp:extent cx="2746666" cy="35223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2746666" cy="352234"/>
                          </a:xfrm>
                          <a:prstGeom prst="rect">
                            <a:avLst/>
                          </a:prstGeom>
                        </pic:spPr>
                      </pic:pic>
                    </a:graphicData>
                  </a:graphic>
                </wp:inline>
              </w:drawing>
            </w:r>
          </w:p>
        </w:tc>
        <w:tc>
          <w:tcPr>
            <w:tcW w:w="4330" w:type="dxa"/>
            <w:tcBorders>
              <w:left w:val="single" w:sz="8" w:space="0" w:color="000000"/>
            </w:tcBorders>
          </w:tcPr>
          <w:p w14:paraId="03C1A654" w14:textId="77777777" w:rsidR="000E3B71" w:rsidRDefault="00000000">
            <w:pPr>
              <w:pStyle w:val="TableParagraph"/>
              <w:spacing w:before="21"/>
              <w:ind w:left="97"/>
              <w:rPr>
                <w:sz w:val="26"/>
              </w:rPr>
            </w:pPr>
            <w:bookmarkStart w:id="0" w:name="Non-Discrimination"/>
            <w:bookmarkEnd w:id="0"/>
            <w:r>
              <w:rPr>
                <w:sz w:val="32"/>
              </w:rPr>
              <w:t>N</w:t>
            </w:r>
            <w:r>
              <w:rPr>
                <w:sz w:val="26"/>
              </w:rPr>
              <w:t>ON</w:t>
            </w:r>
            <w:r>
              <w:rPr>
                <w:sz w:val="32"/>
              </w:rPr>
              <w:t>-</w:t>
            </w:r>
            <w:r>
              <w:rPr>
                <w:spacing w:val="-2"/>
                <w:sz w:val="32"/>
              </w:rPr>
              <w:t>D</w:t>
            </w:r>
            <w:r>
              <w:rPr>
                <w:spacing w:val="-2"/>
                <w:sz w:val="26"/>
              </w:rPr>
              <w:t>ISCRIMINATION</w:t>
            </w:r>
          </w:p>
          <w:p w14:paraId="3716A88D" w14:textId="77777777" w:rsidR="000E3B71" w:rsidRDefault="00000000">
            <w:pPr>
              <w:pStyle w:val="TableParagraph"/>
              <w:spacing w:before="82"/>
              <w:ind w:left="97"/>
              <w:rPr>
                <w:sz w:val="24"/>
              </w:rPr>
            </w:pPr>
            <w:r>
              <w:rPr>
                <w:spacing w:val="-6"/>
                <w:sz w:val="24"/>
              </w:rPr>
              <w:t>P</w:t>
            </w:r>
            <w:r>
              <w:rPr>
                <w:spacing w:val="-6"/>
                <w:sz w:val="19"/>
              </w:rPr>
              <w:t>OLICY</w:t>
            </w:r>
            <w:r>
              <w:rPr>
                <w:spacing w:val="-6"/>
                <w:sz w:val="24"/>
              </w:rPr>
              <w:t>:</w:t>
            </w:r>
            <w:r>
              <w:rPr>
                <w:spacing w:val="-7"/>
                <w:sz w:val="24"/>
              </w:rPr>
              <w:t xml:space="preserve"> </w:t>
            </w:r>
            <w:r>
              <w:rPr>
                <w:spacing w:val="-2"/>
                <w:sz w:val="24"/>
              </w:rPr>
              <w:t>1.125</w:t>
            </w:r>
          </w:p>
        </w:tc>
      </w:tr>
      <w:tr w:rsidR="000E3B71" w14:paraId="388D435B" w14:textId="77777777">
        <w:trPr>
          <w:trHeight w:val="242"/>
        </w:trPr>
        <w:tc>
          <w:tcPr>
            <w:tcW w:w="5230" w:type="dxa"/>
            <w:shd w:val="clear" w:color="auto" w:fill="5E358F"/>
          </w:tcPr>
          <w:p w14:paraId="5413D324" w14:textId="77777777" w:rsidR="000E3B71" w:rsidRDefault="000E3B71">
            <w:pPr>
              <w:pStyle w:val="TableParagraph"/>
              <w:rPr>
                <w:rFonts w:ascii="Times New Roman"/>
                <w:sz w:val="16"/>
              </w:rPr>
            </w:pPr>
          </w:p>
        </w:tc>
        <w:tc>
          <w:tcPr>
            <w:tcW w:w="4330" w:type="dxa"/>
            <w:shd w:val="clear" w:color="auto" w:fill="5E358F"/>
          </w:tcPr>
          <w:p w14:paraId="1797E086" w14:textId="77777777" w:rsidR="000E3B71" w:rsidRDefault="000E3B71">
            <w:pPr>
              <w:pStyle w:val="TableParagraph"/>
              <w:rPr>
                <w:rFonts w:ascii="Times New Roman"/>
                <w:sz w:val="16"/>
              </w:rPr>
            </w:pPr>
          </w:p>
        </w:tc>
      </w:tr>
      <w:tr w:rsidR="000E3B71" w14:paraId="7DB86112" w14:textId="77777777">
        <w:trPr>
          <w:trHeight w:val="1413"/>
        </w:trPr>
        <w:tc>
          <w:tcPr>
            <w:tcW w:w="5230" w:type="dxa"/>
            <w:shd w:val="clear" w:color="auto" w:fill="DADADA"/>
          </w:tcPr>
          <w:p w14:paraId="1E5DC943" w14:textId="77777777" w:rsidR="000E3B71" w:rsidRDefault="00000000">
            <w:pPr>
              <w:pStyle w:val="TableParagraph"/>
              <w:spacing w:before="136" w:line="384" w:lineRule="auto"/>
              <w:ind w:left="108" w:right="364"/>
              <w:rPr>
                <w:b/>
                <w:sz w:val="20"/>
              </w:rPr>
            </w:pPr>
            <w:r>
              <w:rPr>
                <w:b/>
                <w:sz w:val="20"/>
              </w:rPr>
              <w:t>Date</w:t>
            </w:r>
            <w:r>
              <w:rPr>
                <w:b/>
                <w:spacing w:val="-1"/>
                <w:sz w:val="20"/>
              </w:rPr>
              <w:t xml:space="preserve"> </w:t>
            </w:r>
            <w:r>
              <w:rPr>
                <w:b/>
                <w:sz w:val="20"/>
              </w:rPr>
              <w:t>Updated and Published: August 2017 Review: Annually</w:t>
            </w:r>
          </w:p>
          <w:p w14:paraId="0EFEC298" w14:textId="6705BD72" w:rsidR="000E3B71" w:rsidRDefault="00000000">
            <w:pPr>
              <w:pStyle w:val="TableParagraph"/>
              <w:spacing w:line="228" w:lineRule="exact"/>
              <w:ind w:left="108"/>
              <w:rPr>
                <w:b/>
                <w:sz w:val="20"/>
              </w:rPr>
            </w:pPr>
            <w:r>
              <w:rPr>
                <w:b/>
                <w:sz w:val="20"/>
              </w:rPr>
              <w:t>Last</w:t>
            </w:r>
            <w:r>
              <w:rPr>
                <w:b/>
                <w:spacing w:val="-8"/>
                <w:sz w:val="20"/>
              </w:rPr>
              <w:t xml:space="preserve"> </w:t>
            </w:r>
            <w:r>
              <w:rPr>
                <w:b/>
                <w:sz w:val="20"/>
              </w:rPr>
              <w:t>Date</w:t>
            </w:r>
            <w:r>
              <w:rPr>
                <w:b/>
                <w:spacing w:val="-7"/>
                <w:sz w:val="20"/>
              </w:rPr>
              <w:t xml:space="preserve"> </w:t>
            </w:r>
            <w:r>
              <w:rPr>
                <w:b/>
                <w:sz w:val="20"/>
              </w:rPr>
              <w:t>Reviewed:</w:t>
            </w:r>
            <w:r>
              <w:rPr>
                <w:b/>
                <w:spacing w:val="-6"/>
                <w:sz w:val="20"/>
              </w:rPr>
              <w:t xml:space="preserve"> </w:t>
            </w:r>
            <w:r w:rsidR="00A734E1">
              <w:rPr>
                <w:b/>
                <w:sz w:val="20"/>
              </w:rPr>
              <w:t>October 2023</w:t>
            </w:r>
          </w:p>
        </w:tc>
        <w:tc>
          <w:tcPr>
            <w:tcW w:w="4330" w:type="dxa"/>
            <w:shd w:val="clear" w:color="auto" w:fill="DADADA"/>
          </w:tcPr>
          <w:p w14:paraId="5E7BFDFC" w14:textId="59EBDF29" w:rsidR="000E3B71" w:rsidRDefault="00000000">
            <w:pPr>
              <w:pStyle w:val="TableParagraph"/>
              <w:spacing w:before="136"/>
              <w:ind w:left="107"/>
              <w:rPr>
                <w:b/>
                <w:sz w:val="20"/>
              </w:rPr>
            </w:pPr>
            <w:r>
              <w:rPr>
                <w:b/>
                <w:spacing w:val="-7"/>
                <w:sz w:val="20"/>
              </w:rPr>
              <w:t>Revision</w:t>
            </w:r>
            <w:r>
              <w:rPr>
                <w:b/>
                <w:sz w:val="20"/>
              </w:rPr>
              <w:t xml:space="preserve"> </w:t>
            </w:r>
            <w:r>
              <w:rPr>
                <w:b/>
                <w:spacing w:val="-2"/>
                <w:sz w:val="20"/>
              </w:rPr>
              <w:t>History:</w:t>
            </w:r>
            <w:r w:rsidR="00A734E1">
              <w:rPr>
                <w:b/>
                <w:spacing w:val="-2"/>
                <w:sz w:val="20"/>
              </w:rPr>
              <w:t xml:space="preserve"> October 2023</w:t>
            </w:r>
          </w:p>
          <w:p w14:paraId="55CB924C" w14:textId="77777777" w:rsidR="000E3B71" w:rsidRDefault="00000000">
            <w:pPr>
              <w:pStyle w:val="TableParagraph"/>
              <w:spacing w:before="157"/>
              <w:ind w:left="467"/>
              <w:rPr>
                <w:rFonts w:ascii="Symbol" w:hAnsi="Symbol"/>
                <w:sz w:val="20"/>
              </w:rPr>
            </w:pPr>
            <w:r>
              <w:rPr>
                <w:rFonts w:ascii="Symbol" w:hAnsi="Symbol"/>
                <w:spacing w:val="-10"/>
                <w:sz w:val="20"/>
              </w:rPr>
              <w:t></w:t>
            </w:r>
          </w:p>
        </w:tc>
      </w:tr>
    </w:tbl>
    <w:p w14:paraId="2570EC39" w14:textId="77777777" w:rsidR="000E3B71" w:rsidRDefault="000E3B71">
      <w:pPr>
        <w:pStyle w:val="BodyText"/>
        <w:spacing w:before="169"/>
        <w:rPr>
          <w:rFonts w:ascii="Times New Roman"/>
          <w:sz w:val="19"/>
        </w:rPr>
      </w:pPr>
    </w:p>
    <w:p w14:paraId="782303C5" w14:textId="77777777" w:rsidR="000E3B71" w:rsidRDefault="00000000">
      <w:pPr>
        <w:pStyle w:val="Heading1"/>
        <w:spacing w:before="1"/>
      </w:pPr>
      <w:r>
        <w:rPr>
          <w:smallCaps/>
          <w:spacing w:val="-2"/>
        </w:rPr>
        <w:t>Policy</w:t>
      </w:r>
    </w:p>
    <w:p w14:paraId="72549E31" w14:textId="77777777" w:rsidR="000E3B71" w:rsidRDefault="000E3B71">
      <w:pPr>
        <w:pStyle w:val="BodyText"/>
        <w:spacing w:before="182"/>
        <w:rPr>
          <w:b/>
          <w:sz w:val="19"/>
        </w:rPr>
      </w:pPr>
    </w:p>
    <w:p w14:paraId="2A2A3759" w14:textId="77777777" w:rsidR="00D53C84" w:rsidRPr="00D53C84" w:rsidRDefault="00D53C84" w:rsidP="00D53C84">
      <w:pPr>
        <w:pStyle w:val="BodyText"/>
        <w:spacing w:before="53"/>
        <w:rPr>
          <w:w w:val="105"/>
        </w:rPr>
      </w:pPr>
      <w:r w:rsidRPr="00D53C84">
        <w:rPr>
          <w:w w:val="105"/>
        </w:rPr>
        <w:t xml:space="preserve">Bethel University does not discriminate, either in the admission of students or in the administration of any of its educational policies, programs, activities, or employment </w:t>
      </w:r>
      <w:proofErr w:type="gramStart"/>
      <w:r w:rsidRPr="00D53C84">
        <w:rPr>
          <w:w w:val="105"/>
        </w:rPr>
        <w:t>on the basis of</w:t>
      </w:r>
      <w:proofErr w:type="gramEnd"/>
      <w:r w:rsidRPr="00D53C84">
        <w:rPr>
          <w:w w:val="105"/>
        </w:rPr>
        <w:t xml:space="preserve"> race, color, national or ethnic origin, religion, sex, age, disability, or military service. Bethel University complies with the 1964 Civil Rights Act, Title IX of the Educational Amendments of 1972, the IRS Anti-Bias Regulation, Section 504 of the Rehabilitation Act of 1973, and the Americans with Disabilities Act.</w:t>
      </w:r>
    </w:p>
    <w:p w14:paraId="309A094E" w14:textId="77777777" w:rsidR="00D53C84" w:rsidRPr="00D53C84" w:rsidRDefault="00D53C84" w:rsidP="00D53C84">
      <w:pPr>
        <w:pStyle w:val="BodyText"/>
        <w:spacing w:before="53"/>
        <w:rPr>
          <w:w w:val="105"/>
        </w:rPr>
      </w:pPr>
    </w:p>
    <w:p w14:paraId="2063C31D" w14:textId="77777777" w:rsidR="00D53C84" w:rsidRPr="00D53C84" w:rsidRDefault="00D53C84" w:rsidP="00D53C84">
      <w:pPr>
        <w:pStyle w:val="BodyText"/>
        <w:spacing w:before="53"/>
        <w:rPr>
          <w:w w:val="105"/>
        </w:rPr>
      </w:pPr>
      <w:r w:rsidRPr="00D53C84">
        <w:rPr>
          <w:w w:val="105"/>
        </w:rPr>
        <w:t>Any questions regarding Title IX may be referred to the Bethel University Title IX Coordinator, Rachael Brooks.</w:t>
      </w:r>
    </w:p>
    <w:p w14:paraId="2E40F7D8" w14:textId="77777777" w:rsidR="00D53C84" w:rsidRPr="00D53C84" w:rsidRDefault="00D53C84" w:rsidP="00D53C84">
      <w:pPr>
        <w:pStyle w:val="BodyText"/>
        <w:spacing w:before="53"/>
        <w:rPr>
          <w:w w:val="105"/>
        </w:rPr>
      </w:pPr>
    </w:p>
    <w:p w14:paraId="0D70D7D0" w14:textId="77777777" w:rsidR="00D53C84" w:rsidRPr="00D53C84" w:rsidRDefault="00D53C84" w:rsidP="00D53C84">
      <w:pPr>
        <w:pStyle w:val="BodyText"/>
        <w:spacing w:before="53"/>
        <w:rPr>
          <w:w w:val="105"/>
        </w:rPr>
      </w:pPr>
      <w:r w:rsidRPr="00D53C84">
        <w:rPr>
          <w:w w:val="105"/>
        </w:rPr>
        <w:t>Rachael Brooks</w:t>
      </w:r>
    </w:p>
    <w:p w14:paraId="3D13FED6" w14:textId="77777777" w:rsidR="00D53C84" w:rsidRPr="00D53C84" w:rsidRDefault="00D53C84" w:rsidP="00D53C84">
      <w:pPr>
        <w:pStyle w:val="BodyText"/>
        <w:spacing w:before="53"/>
        <w:rPr>
          <w:w w:val="105"/>
        </w:rPr>
      </w:pPr>
      <w:r w:rsidRPr="00D53C84">
        <w:rPr>
          <w:w w:val="105"/>
        </w:rPr>
        <w:t>Title IX Coordinator &amp; Preventions Coordinator</w:t>
      </w:r>
    </w:p>
    <w:p w14:paraId="43241B07" w14:textId="77777777" w:rsidR="00D53C84" w:rsidRPr="00D53C84" w:rsidRDefault="00D53C84" w:rsidP="00D53C84">
      <w:pPr>
        <w:pStyle w:val="BodyText"/>
        <w:spacing w:before="53"/>
        <w:rPr>
          <w:w w:val="105"/>
        </w:rPr>
      </w:pPr>
      <w:r w:rsidRPr="00D53C84">
        <w:rPr>
          <w:w w:val="105"/>
        </w:rPr>
        <w:t>(O) 731-352-4246 (C) 731-352-4208</w:t>
      </w:r>
    </w:p>
    <w:p w14:paraId="5B2DB9BA" w14:textId="77777777" w:rsidR="00D53C84" w:rsidRPr="00D53C84" w:rsidRDefault="00D53C84" w:rsidP="00D53C84">
      <w:pPr>
        <w:pStyle w:val="BodyText"/>
        <w:spacing w:before="53"/>
        <w:rPr>
          <w:w w:val="105"/>
        </w:rPr>
      </w:pPr>
      <w:r w:rsidRPr="00D53C84">
        <w:rPr>
          <w:w w:val="105"/>
        </w:rPr>
        <w:t>325 Cherry Ave., McKenzie, TN 38201</w:t>
      </w:r>
    </w:p>
    <w:p w14:paraId="043AFAC7" w14:textId="77777777" w:rsidR="00D53C84" w:rsidRPr="00D53C84" w:rsidRDefault="00D53C84" w:rsidP="00D53C84">
      <w:pPr>
        <w:pStyle w:val="BodyText"/>
        <w:spacing w:before="53"/>
        <w:rPr>
          <w:w w:val="105"/>
        </w:rPr>
      </w:pPr>
    </w:p>
    <w:p w14:paraId="65B34E7A" w14:textId="77777777" w:rsidR="00D53C84" w:rsidRPr="00D53C84" w:rsidRDefault="00D53C84" w:rsidP="00D53C84">
      <w:pPr>
        <w:pStyle w:val="BodyText"/>
        <w:spacing w:before="53"/>
        <w:rPr>
          <w:w w:val="105"/>
        </w:rPr>
      </w:pPr>
      <w:r w:rsidRPr="00D53C84">
        <w:rPr>
          <w:w w:val="105"/>
        </w:rPr>
        <w:t>Inquiries regarding other types of discrimination can be addressed to the Chief Academic and Compliance Officer.</w:t>
      </w:r>
    </w:p>
    <w:p w14:paraId="2AD68247" w14:textId="77777777" w:rsidR="00D53C84" w:rsidRPr="00D53C84" w:rsidRDefault="00D53C84" w:rsidP="00D53C84">
      <w:pPr>
        <w:pStyle w:val="BodyText"/>
        <w:spacing w:before="53"/>
        <w:rPr>
          <w:w w:val="105"/>
        </w:rPr>
      </w:pPr>
    </w:p>
    <w:p w14:paraId="02509D1D" w14:textId="77777777" w:rsidR="00D53C84" w:rsidRPr="00D53C84" w:rsidRDefault="00D53C84" w:rsidP="00D53C84">
      <w:pPr>
        <w:pStyle w:val="BodyText"/>
        <w:spacing w:before="53"/>
        <w:rPr>
          <w:w w:val="105"/>
        </w:rPr>
      </w:pPr>
      <w:r w:rsidRPr="00D53C84">
        <w:rPr>
          <w:w w:val="105"/>
        </w:rPr>
        <w:t>Phyllis Campbell</w:t>
      </w:r>
    </w:p>
    <w:p w14:paraId="69A8014D" w14:textId="77777777" w:rsidR="00D53C84" w:rsidRPr="00D53C84" w:rsidRDefault="00D53C84" w:rsidP="00D53C84">
      <w:pPr>
        <w:pStyle w:val="BodyText"/>
        <w:spacing w:before="53"/>
        <w:rPr>
          <w:w w:val="105"/>
        </w:rPr>
      </w:pPr>
      <w:r w:rsidRPr="00D53C84">
        <w:rPr>
          <w:w w:val="105"/>
        </w:rPr>
        <w:t>Chief Academic and Compliance Officer</w:t>
      </w:r>
    </w:p>
    <w:p w14:paraId="6D46E7C6" w14:textId="77777777" w:rsidR="00D53C84" w:rsidRPr="00D53C84" w:rsidRDefault="00D53C84" w:rsidP="00D53C84">
      <w:pPr>
        <w:pStyle w:val="BodyText"/>
        <w:spacing w:before="53"/>
        <w:rPr>
          <w:w w:val="105"/>
        </w:rPr>
      </w:pPr>
      <w:r w:rsidRPr="00D53C84">
        <w:rPr>
          <w:w w:val="105"/>
        </w:rPr>
        <w:t>731-352-4046</w:t>
      </w:r>
    </w:p>
    <w:p w14:paraId="543690FD" w14:textId="77777777" w:rsidR="00D53C84" w:rsidRPr="00D53C84" w:rsidRDefault="00D53C84" w:rsidP="00D53C84">
      <w:pPr>
        <w:pStyle w:val="BodyText"/>
        <w:spacing w:before="53"/>
        <w:rPr>
          <w:w w:val="105"/>
        </w:rPr>
      </w:pPr>
      <w:r w:rsidRPr="00D53C84">
        <w:rPr>
          <w:w w:val="105"/>
        </w:rPr>
        <w:t>campbellp@bethelu.edu</w:t>
      </w:r>
    </w:p>
    <w:p w14:paraId="4C650FB4" w14:textId="77777777" w:rsidR="00D53C84" w:rsidRPr="00D53C84" w:rsidRDefault="00D53C84" w:rsidP="00D53C84">
      <w:pPr>
        <w:pStyle w:val="BodyText"/>
        <w:spacing w:before="53"/>
        <w:rPr>
          <w:w w:val="105"/>
        </w:rPr>
      </w:pPr>
    </w:p>
    <w:p w14:paraId="5C184567" w14:textId="77777777" w:rsidR="00D53C84" w:rsidRPr="00D53C84" w:rsidRDefault="00D53C84" w:rsidP="00D53C84">
      <w:pPr>
        <w:pStyle w:val="BodyText"/>
        <w:spacing w:before="53"/>
        <w:rPr>
          <w:w w:val="105"/>
        </w:rPr>
      </w:pPr>
      <w:r w:rsidRPr="00D53C84">
        <w:rPr>
          <w:w w:val="105"/>
        </w:rPr>
        <w:t xml:space="preserve">For Staff concerns, contact the Director of Human Resources. </w:t>
      </w:r>
    </w:p>
    <w:p w14:paraId="2A2B7888" w14:textId="77777777" w:rsidR="00D53C84" w:rsidRPr="00D53C84" w:rsidRDefault="00D53C84" w:rsidP="00D53C84">
      <w:pPr>
        <w:pStyle w:val="BodyText"/>
        <w:spacing w:before="53"/>
        <w:rPr>
          <w:w w:val="105"/>
        </w:rPr>
      </w:pPr>
    </w:p>
    <w:p w14:paraId="60BBB366" w14:textId="77777777" w:rsidR="00D53C84" w:rsidRPr="00D53C84" w:rsidRDefault="00D53C84" w:rsidP="00D53C84">
      <w:pPr>
        <w:pStyle w:val="BodyText"/>
        <w:spacing w:before="53"/>
        <w:rPr>
          <w:w w:val="105"/>
        </w:rPr>
      </w:pPr>
      <w:r w:rsidRPr="00D53C84">
        <w:rPr>
          <w:w w:val="105"/>
        </w:rPr>
        <w:t>Vicky Williams</w:t>
      </w:r>
    </w:p>
    <w:p w14:paraId="1BDE4086" w14:textId="77777777" w:rsidR="00D53C84" w:rsidRPr="00D53C84" w:rsidRDefault="00D53C84" w:rsidP="00D53C84">
      <w:pPr>
        <w:pStyle w:val="BodyText"/>
        <w:spacing w:before="53"/>
        <w:rPr>
          <w:w w:val="105"/>
        </w:rPr>
      </w:pPr>
      <w:r w:rsidRPr="00D53C84">
        <w:rPr>
          <w:w w:val="105"/>
        </w:rPr>
        <w:t>Director of Human Resources</w:t>
      </w:r>
    </w:p>
    <w:p w14:paraId="385E20CF" w14:textId="77777777" w:rsidR="00D53C84" w:rsidRPr="00D53C84" w:rsidRDefault="00D53C84" w:rsidP="00D53C84">
      <w:pPr>
        <w:pStyle w:val="BodyText"/>
        <w:spacing w:before="53"/>
        <w:rPr>
          <w:w w:val="105"/>
        </w:rPr>
      </w:pPr>
      <w:r w:rsidRPr="00D53C84">
        <w:rPr>
          <w:w w:val="105"/>
        </w:rPr>
        <w:t>731-352-6405</w:t>
      </w:r>
    </w:p>
    <w:p w14:paraId="113BB04B" w14:textId="0E1D6DA9" w:rsidR="000E3B71" w:rsidRDefault="00D53C84" w:rsidP="00D53C84">
      <w:pPr>
        <w:pStyle w:val="BodyText"/>
        <w:spacing w:before="53"/>
      </w:pPr>
      <w:r w:rsidRPr="00D53C84">
        <w:rPr>
          <w:w w:val="105"/>
        </w:rPr>
        <w:t>williamsv@bethelu.edu</w:t>
      </w:r>
    </w:p>
    <w:p w14:paraId="3C6DB718" w14:textId="77777777" w:rsidR="00D53C84" w:rsidRDefault="00D53C84">
      <w:pPr>
        <w:pStyle w:val="Heading1"/>
        <w:rPr>
          <w:smallCaps/>
          <w:spacing w:val="-2"/>
          <w:w w:val="85"/>
        </w:rPr>
      </w:pPr>
    </w:p>
    <w:p w14:paraId="39E6DAF4" w14:textId="1A049250" w:rsidR="000E3B71" w:rsidRPr="00D53C84" w:rsidRDefault="00000000" w:rsidP="00D53C84">
      <w:pPr>
        <w:pStyle w:val="BodyText"/>
        <w:spacing w:before="53"/>
        <w:rPr>
          <w:w w:val="105"/>
        </w:rPr>
      </w:pPr>
      <w:r w:rsidRPr="00D53C84">
        <w:rPr>
          <w:w w:val="105"/>
        </w:rPr>
        <w:t>Responsible Parties</w:t>
      </w:r>
    </w:p>
    <w:p w14:paraId="686A94D6" w14:textId="77777777" w:rsidR="000E3B71" w:rsidRPr="00D53C84" w:rsidRDefault="000E3B71" w:rsidP="00D53C84">
      <w:pPr>
        <w:pStyle w:val="BodyText"/>
        <w:spacing w:before="53"/>
        <w:rPr>
          <w:w w:val="105"/>
        </w:rPr>
      </w:pPr>
    </w:p>
    <w:p w14:paraId="5BDCB98C" w14:textId="77777777" w:rsidR="000E3B71" w:rsidRPr="00D53C84" w:rsidRDefault="00000000" w:rsidP="00D53C84">
      <w:pPr>
        <w:pStyle w:val="BodyText"/>
        <w:spacing w:before="53"/>
        <w:rPr>
          <w:w w:val="105"/>
        </w:rPr>
      </w:pPr>
      <w:r>
        <w:rPr>
          <w:w w:val="105"/>
        </w:rPr>
        <w:t>President,</w:t>
      </w:r>
      <w:r w:rsidRPr="00D53C84">
        <w:rPr>
          <w:w w:val="105"/>
        </w:rPr>
        <w:t xml:space="preserve"> </w:t>
      </w:r>
      <w:r>
        <w:rPr>
          <w:w w:val="105"/>
        </w:rPr>
        <w:t>President’s</w:t>
      </w:r>
      <w:r w:rsidRPr="00D53C84">
        <w:rPr>
          <w:w w:val="105"/>
        </w:rPr>
        <w:t xml:space="preserve"> </w:t>
      </w:r>
      <w:r>
        <w:rPr>
          <w:w w:val="105"/>
        </w:rPr>
        <w:t>Cabinet,</w:t>
      </w:r>
      <w:r w:rsidRPr="00D53C84">
        <w:rPr>
          <w:w w:val="105"/>
        </w:rPr>
        <w:t xml:space="preserve"> </w:t>
      </w:r>
      <w:r>
        <w:rPr>
          <w:w w:val="105"/>
        </w:rPr>
        <w:t>Program</w:t>
      </w:r>
      <w:r w:rsidRPr="00D53C84">
        <w:rPr>
          <w:w w:val="105"/>
        </w:rPr>
        <w:t xml:space="preserve"> </w:t>
      </w:r>
      <w:r>
        <w:rPr>
          <w:w w:val="105"/>
        </w:rPr>
        <w:t>Directors,</w:t>
      </w:r>
      <w:r w:rsidRPr="00D53C84">
        <w:rPr>
          <w:w w:val="105"/>
        </w:rPr>
        <w:t xml:space="preserve"> </w:t>
      </w:r>
      <w:r>
        <w:rPr>
          <w:w w:val="105"/>
        </w:rPr>
        <w:t>Title</w:t>
      </w:r>
      <w:r w:rsidRPr="00D53C84">
        <w:rPr>
          <w:w w:val="105"/>
        </w:rPr>
        <w:t xml:space="preserve"> </w:t>
      </w:r>
      <w:r>
        <w:rPr>
          <w:w w:val="105"/>
        </w:rPr>
        <w:t>IX</w:t>
      </w:r>
      <w:r w:rsidRPr="00D53C84">
        <w:rPr>
          <w:w w:val="105"/>
        </w:rPr>
        <w:t xml:space="preserve"> Coordinator</w:t>
      </w:r>
    </w:p>
    <w:p w14:paraId="3DC7079A" w14:textId="77777777" w:rsidR="000E3B71" w:rsidRPr="00D53C84" w:rsidRDefault="000E3B71" w:rsidP="00D53C84">
      <w:pPr>
        <w:pStyle w:val="BodyText"/>
        <w:spacing w:before="53"/>
        <w:rPr>
          <w:w w:val="105"/>
        </w:rPr>
      </w:pPr>
    </w:p>
    <w:p w14:paraId="177B6D53" w14:textId="77777777" w:rsidR="000E3B71" w:rsidRDefault="00000000">
      <w:pPr>
        <w:pStyle w:val="Heading1"/>
      </w:pPr>
      <w:r>
        <w:rPr>
          <w:smallCaps/>
          <w:spacing w:val="-2"/>
        </w:rPr>
        <w:lastRenderedPageBreak/>
        <w:t>Publication</w:t>
      </w:r>
    </w:p>
    <w:p w14:paraId="751DBC7A" w14:textId="77777777" w:rsidR="000E3B71" w:rsidRDefault="000E3B71">
      <w:pPr>
        <w:pStyle w:val="BodyText"/>
        <w:spacing w:before="182"/>
        <w:rPr>
          <w:b/>
          <w:sz w:val="19"/>
        </w:rPr>
      </w:pPr>
    </w:p>
    <w:p w14:paraId="10D47E6C" w14:textId="77777777" w:rsidR="000E3B71" w:rsidRDefault="00000000">
      <w:pPr>
        <w:pStyle w:val="BodyText"/>
        <w:ind w:left="220"/>
        <w:jc w:val="both"/>
      </w:pPr>
      <w:r>
        <w:rPr>
          <w:w w:val="105"/>
        </w:rPr>
        <w:t>This</w:t>
      </w:r>
      <w:r>
        <w:rPr>
          <w:spacing w:val="18"/>
          <w:w w:val="105"/>
        </w:rPr>
        <w:t xml:space="preserve"> </w:t>
      </w:r>
      <w:r>
        <w:rPr>
          <w:w w:val="105"/>
        </w:rPr>
        <w:t>policy</w:t>
      </w:r>
      <w:r>
        <w:rPr>
          <w:spacing w:val="12"/>
          <w:w w:val="105"/>
        </w:rPr>
        <w:t xml:space="preserve"> </w:t>
      </w:r>
      <w:r>
        <w:rPr>
          <w:w w:val="105"/>
        </w:rPr>
        <w:t>will</w:t>
      </w:r>
      <w:r>
        <w:rPr>
          <w:spacing w:val="20"/>
          <w:w w:val="105"/>
        </w:rPr>
        <w:t xml:space="preserve"> </w:t>
      </w:r>
      <w:r>
        <w:rPr>
          <w:w w:val="105"/>
        </w:rPr>
        <w:t>be</w:t>
      </w:r>
      <w:r>
        <w:rPr>
          <w:spacing w:val="18"/>
          <w:w w:val="105"/>
        </w:rPr>
        <w:t xml:space="preserve"> </w:t>
      </w:r>
      <w:r>
        <w:rPr>
          <w:w w:val="105"/>
        </w:rPr>
        <w:t>published</w:t>
      </w:r>
      <w:r>
        <w:rPr>
          <w:spacing w:val="16"/>
          <w:w w:val="105"/>
        </w:rPr>
        <w:t xml:space="preserve"> </w:t>
      </w:r>
      <w:r>
        <w:rPr>
          <w:w w:val="105"/>
        </w:rPr>
        <w:t>in</w:t>
      </w:r>
      <w:r>
        <w:rPr>
          <w:spacing w:val="17"/>
          <w:w w:val="105"/>
        </w:rPr>
        <w:t xml:space="preserve"> </w:t>
      </w:r>
      <w:r>
        <w:rPr>
          <w:w w:val="105"/>
        </w:rPr>
        <w:t>all</w:t>
      </w:r>
      <w:r>
        <w:rPr>
          <w:spacing w:val="20"/>
          <w:w w:val="105"/>
        </w:rPr>
        <w:t xml:space="preserve"> </w:t>
      </w:r>
      <w:r>
        <w:rPr>
          <w:w w:val="105"/>
        </w:rPr>
        <w:t>catalogs</w:t>
      </w:r>
      <w:r>
        <w:rPr>
          <w:spacing w:val="19"/>
          <w:w w:val="105"/>
        </w:rPr>
        <w:t xml:space="preserve"> </w:t>
      </w:r>
      <w:r>
        <w:rPr>
          <w:w w:val="105"/>
        </w:rPr>
        <w:t>and</w:t>
      </w:r>
      <w:r>
        <w:rPr>
          <w:spacing w:val="19"/>
          <w:w w:val="105"/>
        </w:rPr>
        <w:t xml:space="preserve"> </w:t>
      </w:r>
      <w:r>
        <w:rPr>
          <w:w w:val="105"/>
        </w:rPr>
        <w:t>the</w:t>
      </w:r>
      <w:r>
        <w:rPr>
          <w:spacing w:val="17"/>
          <w:w w:val="105"/>
        </w:rPr>
        <w:t xml:space="preserve"> </w:t>
      </w:r>
      <w:r>
        <w:rPr>
          <w:w w:val="105"/>
        </w:rPr>
        <w:t>student</w:t>
      </w:r>
      <w:r>
        <w:rPr>
          <w:spacing w:val="11"/>
          <w:w w:val="105"/>
        </w:rPr>
        <w:t xml:space="preserve"> </w:t>
      </w:r>
      <w:r>
        <w:rPr>
          <w:spacing w:val="-2"/>
          <w:w w:val="105"/>
        </w:rPr>
        <w:t>handbooks.</w:t>
      </w:r>
    </w:p>
    <w:p w14:paraId="4302B081" w14:textId="77777777" w:rsidR="000E3B71" w:rsidRDefault="000E3B71">
      <w:pPr>
        <w:pStyle w:val="BodyText"/>
      </w:pPr>
    </w:p>
    <w:p w14:paraId="593A1257" w14:textId="77777777" w:rsidR="000E3B71" w:rsidRDefault="000E3B71">
      <w:pPr>
        <w:pStyle w:val="BodyText"/>
      </w:pPr>
    </w:p>
    <w:p w14:paraId="23DE6667" w14:textId="77777777" w:rsidR="000E3B71" w:rsidRDefault="000E3B71">
      <w:pPr>
        <w:pStyle w:val="BodyText"/>
      </w:pPr>
    </w:p>
    <w:p w14:paraId="260B4C3F" w14:textId="77777777" w:rsidR="000E3B71" w:rsidRDefault="000E3B71">
      <w:pPr>
        <w:pStyle w:val="BodyText"/>
      </w:pPr>
    </w:p>
    <w:p w14:paraId="1A78C3A9" w14:textId="77777777" w:rsidR="000E3B71" w:rsidRDefault="000E3B71">
      <w:pPr>
        <w:pStyle w:val="BodyText"/>
      </w:pPr>
    </w:p>
    <w:p w14:paraId="25F6FBC5" w14:textId="77777777" w:rsidR="000E3B71" w:rsidRDefault="000E3B71">
      <w:pPr>
        <w:pStyle w:val="BodyText"/>
      </w:pPr>
    </w:p>
    <w:p w14:paraId="0F257216" w14:textId="77777777" w:rsidR="000E3B71" w:rsidRDefault="000E3B71">
      <w:pPr>
        <w:pStyle w:val="BodyText"/>
      </w:pPr>
    </w:p>
    <w:p w14:paraId="2A966E57" w14:textId="77777777" w:rsidR="000E3B71" w:rsidRDefault="000E3B71">
      <w:pPr>
        <w:pStyle w:val="BodyText"/>
      </w:pPr>
    </w:p>
    <w:p w14:paraId="6813C9DB" w14:textId="77777777" w:rsidR="000E3B71" w:rsidRDefault="000E3B71">
      <w:pPr>
        <w:pStyle w:val="BodyText"/>
      </w:pPr>
    </w:p>
    <w:p w14:paraId="5A33D6FC" w14:textId="77777777" w:rsidR="000E3B71" w:rsidRDefault="000E3B71">
      <w:pPr>
        <w:pStyle w:val="BodyText"/>
      </w:pPr>
    </w:p>
    <w:p w14:paraId="11CB6820" w14:textId="77777777" w:rsidR="000E3B71" w:rsidRDefault="000E3B71">
      <w:pPr>
        <w:pStyle w:val="BodyText"/>
      </w:pPr>
    </w:p>
    <w:p w14:paraId="436660A7" w14:textId="77777777" w:rsidR="000E3B71" w:rsidRDefault="000E3B71">
      <w:pPr>
        <w:pStyle w:val="BodyText"/>
      </w:pPr>
    </w:p>
    <w:p w14:paraId="4996B604" w14:textId="77777777" w:rsidR="000E3B71" w:rsidRDefault="000E3B71">
      <w:pPr>
        <w:pStyle w:val="BodyText"/>
      </w:pPr>
    </w:p>
    <w:p w14:paraId="35D19F01" w14:textId="77777777" w:rsidR="000E3B71" w:rsidRDefault="000E3B71">
      <w:pPr>
        <w:pStyle w:val="BodyText"/>
      </w:pPr>
    </w:p>
    <w:p w14:paraId="45CDC440" w14:textId="77777777" w:rsidR="000E3B71" w:rsidRDefault="000E3B71">
      <w:pPr>
        <w:pStyle w:val="BodyText"/>
      </w:pPr>
    </w:p>
    <w:p w14:paraId="01EEB1C2" w14:textId="77777777" w:rsidR="000E3B71" w:rsidRDefault="000E3B71">
      <w:pPr>
        <w:pStyle w:val="BodyText"/>
        <w:spacing w:before="145"/>
      </w:pPr>
    </w:p>
    <w:p w14:paraId="3D25FF2C" w14:textId="5E1546F7" w:rsidR="000E3B71" w:rsidRDefault="000E3B71" w:rsidP="00D53C84">
      <w:pPr>
        <w:pStyle w:val="BodyText"/>
        <w:ind w:right="455"/>
        <w:jc w:val="center"/>
      </w:pPr>
    </w:p>
    <w:sectPr w:rsidR="000E3B71">
      <w:type w:val="continuous"/>
      <w:pgSz w:w="12240" w:h="15840"/>
      <w:pgMar w:top="980" w:right="12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E3B71"/>
    <w:rsid w:val="000E3B71"/>
    <w:rsid w:val="00A734E1"/>
    <w:rsid w:val="00D5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A3A6"/>
  <w15:docId w15:val="{627AB986-3738-44A9-A7F4-3301F9A3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Merrill</dc:creator>
  <cp:lastModifiedBy>Phyllis Campbell</cp:lastModifiedBy>
  <cp:revision>3</cp:revision>
  <dcterms:created xsi:type="dcterms:W3CDTF">2024-03-25T22:17:00Z</dcterms:created>
  <dcterms:modified xsi:type="dcterms:W3CDTF">2024-03-25T22:26:00Z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Acrobat PDFMaker 11 for Word</vt:lpwstr>
  </property>
  <property fmtid="{D5CDD505-2E9C-101B-9397-08002B2CF9AE}" pid="4" name="LastSaved">
    <vt:filetime>2024-03-25T00:00:00Z</vt:filetime>
  </property>
  <property fmtid="{D5CDD505-2E9C-101B-9397-08002B2CF9AE}" pid="5" name="Producer">
    <vt:lpwstr>Adobe PDF Library 11.0</vt:lpwstr>
  </property>
  <property fmtid="{D5CDD505-2E9C-101B-9397-08002B2CF9AE}" pid="6" name="SourceModified">
    <vt:lpwstr>D:20190214180930</vt:lpwstr>
  </property>
</Properties>
</file>